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162582"/>
          <w:sz w:val="33"/>
          <w:szCs w:val="33"/>
        </w:rPr>
      </w:pPr>
      <w:bookmarkStart w:id="0" w:name="_GoBack"/>
      <w:r>
        <w:rPr>
          <w:rFonts w:ascii="微软雅黑" w:hAnsi="微软雅黑" w:eastAsia="微软雅黑" w:cs="微软雅黑"/>
          <w:b/>
          <w:bCs/>
          <w:i w:val="0"/>
          <w:iCs w:val="0"/>
          <w:caps w:val="0"/>
          <w:color w:val="162582"/>
          <w:spacing w:val="0"/>
          <w:sz w:val="33"/>
          <w:szCs w:val="33"/>
          <w:bdr w:val="none" w:color="auto" w:sz="0" w:space="0"/>
        </w:rPr>
        <w:t>关于印发《关于办理性侵害未成年人刑事案件的意见》的</w:t>
      </w:r>
      <w:bookmarkEnd w:id="0"/>
      <w:r>
        <w:rPr>
          <w:rFonts w:ascii="微软雅黑" w:hAnsi="微软雅黑" w:eastAsia="微软雅黑" w:cs="微软雅黑"/>
          <w:b/>
          <w:bCs/>
          <w:i w:val="0"/>
          <w:iCs w:val="0"/>
          <w:caps w:val="0"/>
          <w:color w:val="162582"/>
          <w:spacing w:val="0"/>
          <w:sz w:val="33"/>
          <w:szCs w:val="33"/>
          <w:bdr w:val="none" w:color="auto" w:sz="0" w:space="0"/>
        </w:rPr>
        <w:t>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ascii="微软雅黑" w:hAnsi="微软雅黑" w:eastAsia="微软雅黑" w:cs="微软雅黑"/>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关于印发《关于办理性侵害未成年人刑事案件的意见》的通知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各省、自治区、直辖市高级人民法院、人民检察院、公安厅（局）、司法厅（局），解放军军事法院、解放军军事检察院，新疆维吾尔自治区高级人民法院生产建设兵团分院，新疆生产建设兵团人民检察院、公安局、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为深入学习贯彻党的二十大精神，全面贯彻习近平法治思想，依法惩治性侵害未成年人犯罪，进一步提升性侵害未成年人刑事案件办理质效，加强未成年人司法保护，根据《中华人民共和国刑法》《中华人民共和国刑事诉讼法》《中华人民共和国未成年人保护法》等法律规定，最高人民法院、最高人民检察院、公安部、司法部制定了《关于办理性侵害未成年人刑事案件的意见》，现予以印发，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公安部　司法部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2023年5月24日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最高人民法院　最高人民检察院　公安部　司法部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关于办理性侵害未成年人刑事案件的意见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为深入贯彻习近平法治思想，依法惩治性侵害未成年人犯罪，规范办理性侵害未成年人刑事案件，加强未成年人司法保护，根据《中华人民共和国刑法》《中华人民共和国刑事诉讼法》《中华人民共和国未成年人保护法》等相关法律规定，结合司法实际，制定本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第一条 本意见所称性侵害未成年人犯罪，包括《中华人民共和国刑法》第二百三十六条、第二百三十六条之一、第二百三十七条、第三百五十八条、第三百五十九条规定的针对未成年人实施的强奸罪，负有照护职责人员性侵罪，强制猥亵、侮辱罪，猥亵儿童罪，组织卖淫罪，强迫卖淫罪，协助组织卖淫罪，引诱、容留、介绍卖淫罪，引诱幼女卖淫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第二条 办理性侵害未成年人刑事案件，应当坚持以下原则：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（一）依法从严惩处性侵害未成年人犯罪；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（二）坚持最有利于未成年人原则，充分考虑未成年人身心发育尚未成熟、易受伤害等特点，切实保障未成年人的合法权益；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（三）坚持双向保护原则，对于未成年人实施性侵害未成年人犯罪的，在依法保护未成年被害人的合法权益时，也要依法保护未成年犯罪嫌疑人、未成年被告人的合法权益。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第三条 人民法院、人民检察院、公安机关应当确定专门机构或者指定熟悉未成年人身心特点的专门人员，负责办理性侵害未成年人刑事案件。未成年被害人系女性的，应当有女性工作人员参与。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法律援助机构应当指派熟悉未成年人身心特点的律师为未成年人提供法律援助。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第四条 人民法院、人民检察院在办理性侵害未成年人刑事案件中发现社会治理漏洞的，依法提出司法建议、检察建议。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人民检察院依法对涉及性侵害未成年人的诉讼活动等进行监督，发现违法情形的，应当及时提出监督意见。发现未成年人合法权益受到侵犯，涉及公共利益的，应当依法提起公益诉讼。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二、案件办理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第五条 公安机关接到未成年人被性侵害的报案、控告、举报，应当及时受理，迅速审查。符合刑事立案条件的，应当立即立案侦查，重大、疑难、复杂案件立案审查期限原则上不超过七日。具有下列情形之一，公安机关应当在受理后直接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（一）精神发育明显迟滞的未成年人或者不满十四周岁的未成年人怀孕、妊娠终止或者分娩的；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（二）未成年人的生殖器官或者隐私部位遭受明显非正常损伤的；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（三）未成年人被组织、强迫、引诱、容留、介绍卖淫的；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（四）其他有证据证明性侵害未成年人犯罪发生的。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第六条 公安机关发现可能有未成年人被性侵害或者接报相关线索的，无论案件是否属于本单位管辖，都应当及时采取制止侵害行为、保护被害人、保护现场等紧急措施。必要时，应当通报有关部门对被害人予以临时安置、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第七条 公安机关受理案件后，经过审查，认为有犯罪事实需要追究刑事责任，但因犯罪地、犯罪嫌疑人无法确定，管辖权不明的，受理案件的公安机关应当先立案侦查，经过侦查明确管辖后，及时将案件及证据材料移送有管辖权的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第八条 人民检察院、公安机关办理性侵害未成年人刑事案件，应当坚持分工负责、互相配合、互相制约，加强侦查监督与协作配合，健全完善信息双向共享机制，形成合力。在侦查过程中，公安机关可以商请人民检察院就案件定性、证据收集、法律适用、未成年人保护要求等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第九条 人民检察院认为公安机关应当立案侦查而不立案侦查的，或者被害人及其法定代理人、对未成年人负有特殊职责的人员据此向人民检察院提出异议，经审查其诉求合理的，人民检察院应当要求公安机关说明不立案的理由。人民检察院认为不立案理由不成立的，应当通知公安机关立案，公安机关接到通知后应当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第十条 对性侵害未成年人的成年犯罪嫌疑人、被告人，应当依法从严把握适用非羁押强制措施，依法追诉，从严惩处。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第十一条 公安机关办理性侵害未成年人刑事案件，在提请批准逮捕、移送起诉时，案卷材料中应当包含证明案件来源与案发过程的有关材料和犯罪嫌疑人归案（抓获）情况的说明等。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第十二条 人民法院、人民检察院办理性侵害未成年人案件，应当及时告知未成年被害人及其法定代理人或者近亲属有权委托诉讼代理人，并告知其有权依法申请法律援助。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第十三条 人民法院、人民检察院、公安机关办理性侵害未成年人刑事案件，除有碍案件办理的情形外，应当将案件进展情况、案件处理结果及时告知未成年被害人及其法定代理人，并对有关情况予以说明。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第十四条 人民法院确定性侵害未成年人刑事案件开庭日期后，应当将开庭的时间、地点通知未成年被害人及其法定代理人。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第十五条 人民法院开庭审理性侵害未成年人刑事案件，未成年被害人、证人一般不出庭作证。确有必要出庭的，应当根据案件情况采取不暴露外貌、真实声音等保护措施，或者采取视频等方式播放询问未成年人的录音录像，播放视频亦应当采取技术处理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被告人及其辩护人当庭发问的方式或者内容不当，可能对未成年被害人、证人造成身心伤害的，审判长应当及时制止。未成年被害人、证人在庭审中出现恐慌、紧张、激动、抗拒等影响庭审正常进行的情形的，审判长应当宣布休庭，并采取相应的情绪安抚疏导措施，评估未成年被害人、证人继续出庭作证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第十六条 办理性侵害未成年人刑事案件，对于涉及未成年人的身份信息及可能推断出身份信息的资料和涉及性侵害的细节等内容，审判人员、检察人员、侦查人员、律师及参与诉讼、知晓案情的相关人员应当保密。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对外公开的诉讼文书，不得披露未成年人身份信息及可能推断出身份信息的其他资料，对性侵害的事实必须以适当方式叙述。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办案人员到未成年人及其亲属所在学校、单位、住所调查取证的，应当避免驾驶警车、穿着制服或者采取其他可能暴露未成年人身份、影响未成年人名誉、隐私的方式。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第十七条 知道或者应当知道对方是不满十四周岁的幼女，而实施奸淫等性侵害行为的，应当认定行为人“明知”对方是幼女。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对不满十二周岁的被害人实施奸淫等性侵害行为的，应当认定行为人“明知”对方是幼女。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对已满十二周岁不满十四周岁的被害人，从其身体发育状况、言谈举止、衣着特征、生活作息规律等观察可能是幼女，而实施奸淫等性侵害行为的，应当认定行为人“明知”对方是幼女。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第十八条 在校园、游泳馆、儿童游乐场、学生集体宿舍等公共场所对未成年人实施强奸、猥亵犯罪，只要有其他多人在场，不论在场人员是否实际看到，均可以依照刑法第二百三十六条第三款、第二百三十七条的规定，认定为在公共场所“当众”强奸、猥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第十九条 外国人在中华人民共和国领域内实施强奸、猥亵未成年人等犯罪的，在依法判处刑罚时，可以附加适用驱逐出境。对于尚不构成犯罪但构成违反治安管理行为的，或者有性侵害未成年人犯罪记录不适宜在境内继续停留居留的，公安机关可以依法适用限期出境或者驱逐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第二十条 对性侵害未成年人的成年犯罪分子严格把握减刑、假释、暂予监外执行的适用条件。纳入社区矫正的，应当严管严控。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三、证据收集与审查判断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第二十一条 公安机关办理性侵害未成年人刑事案件，应当依照法定程序，及时、全面收集固定证据。对与犯罪有关的场所、物品、人身等及时进行勘验、检查，提取与案件有关的痕迹、物证、生物样本；及时调取与案件有关的住宿、通行、银行交易记录等书证，现场监控录像等视听资料，手机短信、即时通讯记录、社交软件记录、手机支付记录、音视频、网盘资料等电子数据。视听资料、电子数据等证据因保管不善灭失的，应当向原始数据存储单位重新调取，或者提交专业机构进行技术性恢复、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第二十二条 未成年被害人陈述、未成年证人证言中提到其他犯罪线索，属于公安机关管辖的，公安机关应当及时调查核实；属于其他机关管辖的，应当移送有管辖权的机关。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具有密切接触未成年人便利条件的人员涉嫌性侵害未成年人犯罪的，公安机关应当注意摸排犯罪嫌疑人可能接触到的其他未成年人，以便全面查清犯罪事实。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对于发生在犯罪嫌疑人住所周边或者相同、类似场所且犯罪手法雷同的性侵害案件，符合并案条件的，应当及时并案侦查，防止遗漏犯罪事实。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第二十三条 询问未成年被害人，应当选择“一站式”取证场所、未成年人住所或者其他让未成年人心理上感到安全的场所进行，并通知法定代理人到场。法定代理人不能到场或者不宜到场的，应当通知其他合适成年人到场，并将相关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询问未成年被害人，应当采取和缓的方式，以未成年人能够理解和接受的语言进行。坚持一次询问原则，尽可能避免多次反复询问，造成次生伤害。确有必要再次询问的，应当针对确有疑问需要核实的内容进行。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询问女性未成年被害人应当由女性工作人员进行。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第二十四条 询问未成年被害人应当进行同步录音录像。录音录像应当全程不间断进行，不得选择性录制，不得剪接、删改。录音录像声音、图像应当清晰稳定，被询问人面部应当清楚可辨，能够真实反映未成年被害人回答询问的状态。录音录像应当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第二十五条 询问未成年被害人应当问明与性侵害犯罪有关的事实及情节，包括被害人的年龄等身份信息、与犯罪嫌疑人、被告人交往情况、侵害方式、时间、地点、次数、后果等。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询问尽量让被害人自由陈述，不得诱导，并将提问和未成年被害人的回答记录清楚。记录应当保持未成年人的语言特点，不得随意加工或者归纳。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第二十六条 未成年被害人陈述和犯罪嫌疑人、被告人供述中具有特殊性、非亲历不可知的细节，包括身体特征、行为特征和环境特征等，办案机关应当及时通过人身检查、现场勘查等调查取证方法固定证据。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第二十七条 能够证实未成年被害人和犯罪嫌疑人、被告人相识交往、矛盾纠纷及其异常表现、特殊癖好等情况，对完善证据链条、查清全部案情具有证明作用的证据，应当全面收集。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第二十八条 能够证实未成年人被性侵害后心理状况或者行为表现的证据，应当全面收集。未成年被害人出现心理创伤、精神抑郁或者自杀、自残等伤害后果的，应当及时检查、鉴定。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第二十九条 认定性侵害未成年人犯罪，应当坚持事实清楚，证据确实、充分，排除合理怀疑的证明标准。对案件事实的认定要立足证据，结合经验常识，考虑性侵害案件的特殊性和未成年人的身心特点，准确理解和把握证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第三十条 对未成年被害人陈述，应当着重审查陈述形成的时间、背景，被害人年龄、认知、记忆和表达能力，生理和精神状态是否影响陈述的自愿性、完整性，陈述与其他证据之间能否相互印证，有无矛盾。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低龄未成年人对被侵害细节前后陈述存在不一致的，应当考虑其身心特点，综合判断其陈述的主要事实是否客观、真实。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未成年被害人陈述了与犯罪嫌疑人、被告人或者性侵害事实相关的非亲历不可知的细节，并且可以排除指证、诱证、诬告、陷害可能的，一般应当采信。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未成年被害人询问笔录记载的内容与询问同步录音录像记载的内容不一致的，应当结合同步录音录像记载准确客观认定。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对未成年证人证言的审查判断，依照本条前四款规定进行。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第三十一条 对十四周岁以上未成年被害人真实意志的判断，不以其明确表示反对或者同意为唯一证据，应当结合未成年被害人的年龄、身体状况、被侵害前后表现以及双方关系、案发环境、案发过程等进行综合判断。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四、未成年被害人保护与救助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第三十二条 人民法院、人民检察院、公安机关办理性侵害未成年人刑事案件，应当根据未成年被害人的实际需要及当地情况，协调有关部门为未成年被害人提供心理疏导、临时照料、医疗救治、转学安置、经济帮扶等救助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第三十三条 犯罪嫌疑人到案后，办案人员应当第一时间了解其有无艾滋病，发现犯罪嫌疑人患有艾滋病的，在征得未成年被害人监护人同意后，应当及时配合或者会同有关部门对未成年被害人采取阻断治疗等保护措施。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第三十四条 人民法院、人民检察院、公安机关办理性侵害未成年人刑事案件，发现未成年人的父母或者其他监护人不依法履行监护职责或者侵犯未成年人合法权益的，应当予以训诫，并书面督促其依法履行监护职责。必要时，可以责令未成年人父母或者其他监护人接受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第三十五条 未成年人受到监护人性侵害，其他具有监护资格的人员、民政部门等有关单位和组织向人民法院提出申请，要求撤销监护人资格，另行指定监护人的，人民法院依法予以支持。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有关个人和组织未及时向人民法院申请撤销监护人资格的，人民检察院可以依法督促、支持其提起诉讼。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第三十六条 对未成年人因被性侵害而造成人身损害，不能及时获得有效赔偿，生活困难的，人民法院、人民检察院、公安机关可会同有关部门，优先考虑予以救助。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第三十七条 人民法院、人民检察院、公安机关、司法行政机关应当积极推动侵害未成年人案件强制报告制度落实。未履行报告义务造成严重后果的，应当依照《中华人民共和国未成年人保护法》等法律法规追究责任。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第三十八条 人民法院、人民检察院、公安机关、司法行政机关应当推动密切接触未成年人相关行业依法建立完善准入查询性侵害违法犯罪信息制度，建立性侵害违法犯罪人员信息库，协助密切接触未成年人单位开展信息查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第三十九条 办案机关应当建立完善性侵害未成年人案件“一站式”办案救助机制，通过设立专门场所、配置专用设备、完善工作流程和引入专业社会力量等方式，尽可能一次性完成询问、人身检查、生物样本采集、侦查辨认等取证工作，同步开展救助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六、附则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第四十条 本意见自2023年6月1日起施行。本意见施行后，《最高人民法院 最高人民检察院 公安部 司法部关于依法惩治性侵害未成年人犯罪的意见》（法发〔2013〕12号）同时废止。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DFmOWRiMmQxNzc2ZDRlYmFjMzcxMGMwZTU1MTcifQ=="/>
  </w:docVars>
  <w:rsids>
    <w:rsidRoot w:val="00000000"/>
    <w:rsid w:val="12F1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2023-06-08T01:14:47Z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2938A08321D4448287FDEA52FB7D1536_12</vt:lpwstr>
  </property>
</Properties>
</file>