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b/>
          <w:bCs/>
          <w:color w:val="162582"/>
          <w:sz w:val="33"/>
          <w:szCs w:val="33"/>
        </w:rPr>
      </w:pPr>
      <w:bookmarkStart w:id="0" w:name="_GoBack"/>
      <w:r>
        <w:rPr>
          <w:rFonts w:ascii="微软雅黑" w:hAnsi="微软雅黑" w:eastAsia="微软雅黑" w:cs="微软雅黑"/>
          <w:b/>
          <w:bCs/>
          <w:i w:val="0"/>
          <w:iCs w:val="0"/>
          <w:caps w:val="0"/>
          <w:color w:val="162582"/>
          <w:spacing w:val="0"/>
          <w:sz w:val="33"/>
          <w:szCs w:val="33"/>
          <w:bdr w:val="none" w:color="auto" w:sz="0" w:space="0"/>
        </w:rPr>
        <w:t>“两高一部”出台意见依法惩治网络暴力违法犯罪</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ascii="socialshare" w:hAnsi="socialshare" w:eastAsia="socialshare" w:cs="socialshare"/>
          <w:i w:val="0"/>
          <w:iCs w:val="0"/>
          <w:caps w:val="0"/>
          <w:color w:val="425C98"/>
          <w:spacing w:val="0"/>
          <w:sz w:val="24"/>
          <w:szCs w:val="24"/>
        </w:rPr>
      </w:pPr>
      <w:r>
        <w:rPr>
          <w:rFonts w:hint="default" w:ascii="socialshare" w:hAnsi="socialshare" w:eastAsia="socialshare" w:cs="socialshare"/>
          <w:i w:val="0"/>
          <w:iCs w:val="0"/>
          <w:caps w:val="0"/>
          <w:color w:val="FF763B"/>
          <w:spacing w:val="0"/>
          <w:kern w:val="0"/>
          <w:sz w:val="21"/>
          <w:szCs w:val="21"/>
          <w:u w:val="none"/>
          <w:bdr w:val="single" w:color="FF763B" w:sz="6" w:space="0"/>
          <w:lang w:val="en-US" w:eastAsia="zh-CN" w:bidi="ar"/>
        </w:rPr>
        <w:fldChar w:fldCharType="begin"/>
      </w:r>
      <w:r>
        <w:rPr>
          <w:rFonts w:hint="default" w:ascii="socialshare" w:hAnsi="socialshare" w:eastAsia="socialshare" w:cs="socialshare"/>
          <w:i w:val="0"/>
          <w:iCs w:val="0"/>
          <w:caps w:val="0"/>
          <w:color w:val="FF763B"/>
          <w:spacing w:val="0"/>
          <w:kern w:val="0"/>
          <w:sz w:val="21"/>
          <w:szCs w:val="21"/>
          <w:u w:val="none"/>
          <w:bdr w:val="single" w:color="FF763B" w:sz="6" w:space="0"/>
          <w:lang w:val="en-US" w:eastAsia="zh-CN" w:bidi="ar"/>
        </w:rPr>
        <w:instrText xml:space="preserve"> HYPERLINK "https://service.weibo.com/share/share.php?url=https://www.mps.gov.cn/n2254098/n4904352/c9222430/content.html&amp;title=%E2%80%9C%E4%B8%A4%E9%AB%98%E4%B8%80%E9%83%A8%E2%80%9D%E5%87%BA%E5%8F%B0%E6%84%8F%E8%A7%81%E4%BE%9D%E6%B3%95%E6%83%A9%E6%B2%BB%E7%BD%91%E7%BB%9C%E6%9A%B4%E5%8A%9B%E8%BF%9D%E6%B3%95%E7%8A%AF%E7%BD%AA-%E5%85%AC%E5%AE%89%E9%83%A8%E7%BD%91%E7%AB%99&amp;pic=https://www.mps.gov.cn/template/7570209/7570238.png&amp;appkey=" \t "https://www.mps.gov.cn/n2254098/n4904352/c9222430/_blank" </w:instrText>
      </w:r>
      <w:r>
        <w:rPr>
          <w:rFonts w:hint="default" w:ascii="socialshare" w:hAnsi="socialshare" w:eastAsia="socialshare" w:cs="socialshare"/>
          <w:i w:val="0"/>
          <w:iCs w:val="0"/>
          <w:caps w:val="0"/>
          <w:color w:val="FF763B"/>
          <w:spacing w:val="0"/>
          <w:kern w:val="0"/>
          <w:sz w:val="21"/>
          <w:szCs w:val="21"/>
          <w:u w:val="none"/>
          <w:bdr w:val="single" w:color="FF763B" w:sz="6" w:space="0"/>
          <w:lang w:val="en-US" w:eastAsia="zh-CN" w:bidi="ar"/>
        </w:rPr>
        <w:fldChar w:fldCharType="separate"/>
      </w:r>
      <w:r>
        <w:rPr>
          <w:rFonts w:hint="default" w:ascii="socialshare" w:hAnsi="socialshare" w:eastAsia="socialshare" w:cs="socialshare"/>
          <w:i w:val="0"/>
          <w:iCs w:val="0"/>
          <w:caps w:val="0"/>
          <w:color w:val="FF763B"/>
          <w:spacing w:val="0"/>
          <w:kern w:val="0"/>
          <w:sz w:val="21"/>
          <w:szCs w:val="21"/>
          <w:u w:val="none"/>
          <w:bdr w:val="single" w:color="FF763B" w:sz="6" w:space="0"/>
          <w:lang w:val="en-US" w:eastAsia="zh-CN" w:bidi="ar"/>
        </w:rPr>
        <w:fldChar w:fldCharType="end"/>
      </w:r>
      <w:r>
        <w:rPr>
          <w:rFonts w:hint="default" w:ascii="socialshare" w:hAnsi="socialshare" w:eastAsia="socialshare" w:cs="socialshare"/>
          <w:i w:val="0"/>
          <w:iCs w:val="0"/>
          <w:caps w:val="0"/>
          <w:color w:val="7BC549"/>
          <w:spacing w:val="0"/>
          <w:kern w:val="0"/>
          <w:sz w:val="21"/>
          <w:szCs w:val="21"/>
          <w:u w:val="none"/>
          <w:bdr w:val="single" w:color="7BC549" w:sz="6" w:space="0"/>
          <w:lang w:val="en-US" w:eastAsia="zh-CN" w:bidi="ar"/>
        </w:rPr>
        <w:fldChar w:fldCharType="begin"/>
      </w:r>
      <w:r>
        <w:rPr>
          <w:rFonts w:hint="default" w:ascii="socialshare" w:hAnsi="socialshare" w:eastAsia="socialshare" w:cs="socialshare"/>
          <w:i w:val="0"/>
          <w:iCs w:val="0"/>
          <w:caps w:val="0"/>
          <w:color w:val="7BC549"/>
          <w:spacing w:val="0"/>
          <w:kern w:val="0"/>
          <w:sz w:val="21"/>
          <w:szCs w:val="21"/>
          <w:u w:val="none"/>
          <w:bdr w:val="single" w:color="7BC549" w:sz="6" w:space="0"/>
          <w:lang w:val="en-US" w:eastAsia="zh-CN" w:bidi="ar"/>
        </w:rPr>
        <w:instrText xml:space="preserve"> HYPERLINK "javascript:" </w:instrText>
      </w:r>
      <w:r>
        <w:rPr>
          <w:rFonts w:hint="default" w:ascii="socialshare" w:hAnsi="socialshare" w:eastAsia="socialshare" w:cs="socialshare"/>
          <w:i w:val="0"/>
          <w:iCs w:val="0"/>
          <w:caps w:val="0"/>
          <w:color w:val="7BC549"/>
          <w:spacing w:val="0"/>
          <w:kern w:val="0"/>
          <w:sz w:val="21"/>
          <w:szCs w:val="21"/>
          <w:u w:val="none"/>
          <w:bdr w:val="single" w:color="7BC549" w:sz="6" w:space="0"/>
          <w:lang w:val="en-US" w:eastAsia="zh-CN" w:bidi="ar"/>
        </w:rPr>
        <w:fldChar w:fldCharType="separate"/>
      </w:r>
      <w:r>
        <w:rPr>
          <w:rFonts w:hint="default" w:ascii="socialshare" w:hAnsi="socialshare" w:eastAsia="socialshare" w:cs="socialshare"/>
          <w:i w:val="0"/>
          <w:iCs w:val="0"/>
          <w:caps w:val="0"/>
          <w:color w:val="7BC549"/>
          <w:spacing w:val="0"/>
          <w:kern w:val="0"/>
          <w:sz w:val="21"/>
          <w:szCs w:val="21"/>
          <w:u w:val="none"/>
          <w:bdr w:val="single" w:color="7BC549" w:sz="6"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9月25日，最高人民法院、最高人民检察院、公安部联合发布《关于依法惩治网络暴力违法犯罪的指导意见》（以下简称意见），要求准确适用法律，依法严惩网络暴力违法犯罪，切实矫正“法不责众”的错误倾向，重点打击恶意发起者、组织者、恶意推波助澜者以及屡教不改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意见共20条，包括明确网络暴力的罪名适用规则，明确网络暴力违法行为的处理规则，明确惩治网络暴力违法犯罪的政策原则等，对网络暴力违法犯罪案件的法律适用和政策把握问题作了全面、系统的规定。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意见指出，人民法院、人民检察院、公安机关要充分认识网络暴力的社会危害，坚持严惩立场，依法能动履职，为受害人提供有效法律救济，维护公民合法权益，维护公众安全感，维护网络秩序。针对网络暴力的不同行为方式，分别以诽谤罪、侮辱罪、侵犯公民个人信息罪、非法利用信息网络罪等定罪处罚；尚不构成犯罪，符合治安管理处罚法等规定的，依法予以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意见明确，公安机关应当根据人民法院要求和案件具体情况，及时查明行为主体，收集相关侮辱、诽谤信息传播扩散情况及造成的影响等证据材料。对于网络侮辱、诽谤行为，被害人或者其近亲属向公安机关报案，公安机关经审查认为已构成犯罪但不符合公诉条件的，可以告知报案人向人民法院提起自诉。上级公安机关应当加强对下级公安机关网络暴力案件立案工作的业务指导和内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60" w:beforeAutospacing="0" w:after="0" w:afterAutospacing="0" w:line="480" w:lineRule="atLeast"/>
        <w:ind w:left="0" w:right="0" w:firstLine="420"/>
        <w:jc w:val="both"/>
        <w:rPr>
          <w:rFonts w:hint="eastAsia" w:ascii="宋体" w:hAnsi="宋体" w:eastAsia="宋体" w:cs="宋体"/>
          <w:sz w:val="27"/>
          <w:szCs w:val="27"/>
        </w:rPr>
      </w:pPr>
      <w:r>
        <w:rPr>
          <w:rFonts w:hint="eastAsia" w:ascii="宋体" w:hAnsi="宋体" w:eastAsia="宋体" w:cs="宋体"/>
          <w:i w:val="0"/>
          <w:iCs w:val="0"/>
          <w:caps w:val="0"/>
          <w:color w:val="000000"/>
          <w:spacing w:val="0"/>
          <w:sz w:val="27"/>
          <w:szCs w:val="27"/>
          <w:bdr w:val="none" w:color="auto" w:sz="0" w:space="0"/>
        </w:rPr>
        <w:t>意见还就保障受害人权益、强化衔接配合、做好法治宣传、促进网络暴力综合治理等作出明确规定。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NDFmOWRiMmQxNzc2ZDRlYmFjMzcxMGMwZTU1MTcifQ=="/>
  </w:docVars>
  <w:rsids>
    <w:rsidRoot w:val="00000000"/>
    <w:rsid w:val="52B90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2023-09-26T01:10:03Z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DD9BE2EB4D304E20BAAD9E177644EADF_12</vt:lpwstr>
  </property>
</Properties>
</file>